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3D" w:rsidRPr="00DE2511" w:rsidRDefault="00135011" w:rsidP="00EF6D22">
      <w:pPr>
        <w:jc w:val="center"/>
        <w:rPr>
          <w:b/>
          <w:sz w:val="28"/>
          <w:szCs w:val="28"/>
          <w:u w:val="single"/>
          <w:lang w:val="es-ES_tradnl"/>
        </w:rPr>
      </w:pPr>
      <w:r>
        <w:rPr>
          <w:i/>
          <w:noProof/>
          <w:sz w:val="24"/>
          <w:szCs w:val="24"/>
          <w:lang w:eastAsia="es-ES"/>
        </w:rPr>
        <w:drawing>
          <wp:anchor distT="0" distB="0" distL="114300" distR="114300" simplePos="0" relativeHeight="251635712" behindDoc="1" locked="0" layoutInCell="1" allowOverlap="1" wp14:anchorId="796A2ADD" wp14:editId="78FB6847">
            <wp:simplePos x="0" y="0"/>
            <wp:positionH relativeFrom="column">
              <wp:posOffset>-1430655</wp:posOffset>
            </wp:positionH>
            <wp:positionV relativeFrom="paragraph">
              <wp:posOffset>-760095</wp:posOffset>
            </wp:positionV>
            <wp:extent cx="6143625" cy="8689472"/>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 de prens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3625" cy="8689472"/>
                    </a:xfrm>
                    <a:prstGeom prst="rect">
                      <a:avLst/>
                    </a:prstGeom>
                  </pic:spPr>
                </pic:pic>
              </a:graphicData>
            </a:graphic>
            <wp14:sizeRelH relativeFrom="page">
              <wp14:pctWidth>0</wp14:pctWidth>
            </wp14:sizeRelH>
            <wp14:sizeRelV relativeFrom="page">
              <wp14:pctHeight>0</wp14:pctHeight>
            </wp14:sizeRelV>
          </wp:anchor>
        </w:drawing>
      </w:r>
    </w:p>
    <w:p w:rsidR="00B63016" w:rsidRPr="00B130E2" w:rsidRDefault="00B63016" w:rsidP="00B63016">
      <w:pPr>
        <w:jc w:val="center"/>
        <w:rPr>
          <w:b/>
          <w:sz w:val="44"/>
          <w:szCs w:val="44"/>
        </w:rPr>
      </w:pPr>
      <w:r>
        <w:rPr>
          <w:b/>
          <w:sz w:val="44"/>
          <w:szCs w:val="44"/>
        </w:rPr>
        <w:t>La solidaridad inunda la Ruta del Vino Ribera del Duero durante el parón turístico</w:t>
      </w:r>
    </w:p>
    <w:p w:rsidR="00B63016" w:rsidRDefault="00B63016" w:rsidP="00B63016">
      <w:pPr>
        <w:jc w:val="center"/>
        <w:rPr>
          <w:b/>
          <w:sz w:val="24"/>
          <w:szCs w:val="24"/>
        </w:rPr>
      </w:pPr>
      <w:r>
        <w:rPr>
          <w:b/>
          <w:sz w:val="24"/>
          <w:szCs w:val="24"/>
        </w:rPr>
        <w:t>O</w:t>
      </w:r>
      <w:r w:rsidRPr="00B130E2">
        <w:rPr>
          <w:b/>
          <w:sz w:val="24"/>
          <w:szCs w:val="24"/>
        </w:rPr>
        <w:t>fertas</w:t>
      </w:r>
      <w:r>
        <w:rPr>
          <w:b/>
          <w:sz w:val="24"/>
          <w:szCs w:val="24"/>
        </w:rPr>
        <w:t xml:space="preserve"> de alojamiento y enoturismo gratuito para</w:t>
      </w:r>
      <w:r w:rsidRPr="00B130E2">
        <w:rPr>
          <w:b/>
          <w:sz w:val="24"/>
          <w:szCs w:val="24"/>
        </w:rPr>
        <w:t xml:space="preserve"> a los sanitarios, elaboración de mascarillas, donacione</w:t>
      </w:r>
      <w:r>
        <w:rPr>
          <w:b/>
          <w:sz w:val="24"/>
          <w:szCs w:val="24"/>
        </w:rPr>
        <w:t>s, recetas y catas online</w:t>
      </w:r>
      <w:r w:rsidRPr="00B130E2">
        <w:rPr>
          <w:b/>
          <w:sz w:val="24"/>
          <w:szCs w:val="24"/>
        </w:rPr>
        <w:t xml:space="preserve">… Los negocios adheridos a la Ruta del Vino combaten el parón turístico con </w:t>
      </w:r>
      <w:r w:rsidRPr="00CF7B20">
        <w:rPr>
          <w:b/>
          <w:sz w:val="24"/>
          <w:szCs w:val="24"/>
        </w:rPr>
        <w:t>imaginación y solidaridad</w:t>
      </w:r>
    </w:p>
    <w:p w:rsidR="00B63016" w:rsidRDefault="00B63016" w:rsidP="00B63016">
      <w:pPr>
        <w:jc w:val="both"/>
        <w:rPr>
          <w:sz w:val="24"/>
          <w:szCs w:val="24"/>
        </w:rPr>
      </w:pPr>
      <w:r w:rsidRPr="00B63016">
        <w:rPr>
          <w:b/>
          <w:sz w:val="24"/>
          <w:szCs w:val="24"/>
        </w:rPr>
        <w:t>Aranda de Duero, 22 de abril 2020.-</w:t>
      </w:r>
      <w:r>
        <w:rPr>
          <w:sz w:val="24"/>
          <w:szCs w:val="24"/>
        </w:rPr>
        <w:t xml:space="preserve"> La Ruta del Vino Ribera del Duero sigue activa a pesar de que la gran mayoría de los negocios adheridos están cerrados o con una actividad económica mínima debido a la crisis sanitaria del coronavirus. No obstante, algunos se han reorganizado y procuran mantenerse visibles o dinámicos  a través de distintas iniciativas.</w:t>
      </w:r>
    </w:p>
    <w:p w:rsidR="00B63016" w:rsidRDefault="00B63016" w:rsidP="00B63016">
      <w:pPr>
        <w:jc w:val="both"/>
        <w:rPr>
          <w:sz w:val="24"/>
          <w:szCs w:val="24"/>
        </w:rPr>
      </w:pPr>
      <w:r>
        <w:rPr>
          <w:sz w:val="24"/>
          <w:szCs w:val="24"/>
        </w:rPr>
        <w:t>Proliferan los proyectos solidarios, como las ofertas de alojamiento y enoturismo gratuito para los profesionales sanitarios que lo deseen cuando la situación del país lo permita. El hotel Castilla Termal, ubicado en Valbuena, ha regalado estancias a 1.000 sanitarios,  mientras el hotel Arzuaga ha donado todo su material de higiene a residencias de mayores y el hospital de IFEMA, ha promovido camisetas solidarias para el hospital de Burgos y ha organizado un concurso infantil con sorteo con el premio de una futura visita a su finca.</w:t>
      </w:r>
    </w:p>
    <w:p w:rsidR="00B63016" w:rsidRDefault="00B63016" w:rsidP="00B63016">
      <w:pPr>
        <w:jc w:val="both"/>
        <w:rPr>
          <w:sz w:val="24"/>
          <w:szCs w:val="24"/>
        </w:rPr>
      </w:pPr>
      <w:r>
        <w:rPr>
          <w:sz w:val="24"/>
          <w:szCs w:val="24"/>
        </w:rPr>
        <w:t>Casa Rural los Tulipanes y Casa Rural Flor se han declarado alojamientos de servicio esencial, acogiendo a trabajadores durante la cuarentena.</w:t>
      </w:r>
    </w:p>
    <w:p w:rsidR="00B63016" w:rsidRDefault="00B63016" w:rsidP="00B63016">
      <w:pPr>
        <w:jc w:val="both"/>
        <w:rPr>
          <w:sz w:val="24"/>
          <w:szCs w:val="24"/>
        </w:rPr>
      </w:pPr>
      <w:r>
        <w:rPr>
          <w:sz w:val="24"/>
          <w:szCs w:val="24"/>
        </w:rPr>
        <w:t>En las bodegas, al reducirse su principal canal  de comercialización, la hostelería y restauración, se  han potenciado las ventas online y los pedidos directos a domicilio, así como sorteos, catas y charlas informativas o entrevistas a personajes destacados del mundo del vino a través de las redes sociales…</w:t>
      </w:r>
    </w:p>
    <w:p w:rsidR="00B63016" w:rsidRDefault="00B63016" w:rsidP="00B63016">
      <w:pPr>
        <w:jc w:val="both"/>
        <w:rPr>
          <w:sz w:val="24"/>
          <w:szCs w:val="24"/>
        </w:rPr>
      </w:pPr>
      <w:r>
        <w:rPr>
          <w:sz w:val="24"/>
          <w:szCs w:val="24"/>
        </w:rPr>
        <w:t xml:space="preserve">De momento han sido alrededor de una veintena las que se han mantenido más activas: Dehesa de los Canónigos, Dominio de Atauta, Emina, Finca Villacreces, El </w:t>
      </w:r>
    </w:p>
    <w:p w:rsidR="00B63016" w:rsidRDefault="00B63016" w:rsidP="00B63016">
      <w:pPr>
        <w:jc w:val="both"/>
        <w:rPr>
          <w:sz w:val="24"/>
          <w:szCs w:val="24"/>
        </w:rPr>
      </w:pPr>
      <w:r>
        <w:rPr>
          <w:sz w:val="24"/>
          <w:szCs w:val="24"/>
        </w:rPr>
        <w:t>Lagar Isilla, Lleiroso, Martín Berdugo, Matarromera, Nabal, Pago de los Capellanes, Protos, Solorca, Valsotillo, Balbás, Viña Mayor, Pradorey, Rubén Ramos</w:t>
      </w:r>
      <w:r w:rsidR="00745AAA">
        <w:rPr>
          <w:sz w:val="24"/>
          <w:szCs w:val="24"/>
        </w:rPr>
        <w:t xml:space="preserve">, Monteabellon </w:t>
      </w:r>
      <w:r>
        <w:rPr>
          <w:sz w:val="24"/>
          <w:szCs w:val="24"/>
        </w:rPr>
        <w:t xml:space="preserve"> y Cillar de Silos. </w:t>
      </w:r>
    </w:p>
    <w:p w:rsidR="00B63016" w:rsidRDefault="00B63016" w:rsidP="00B63016">
      <w:pPr>
        <w:jc w:val="both"/>
        <w:rPr>
          <w:sz w:val="24"/>
          <w:szCs w:val="24"/>
        </w:rPr>
      </w:pPr>
      <w:r>
        <w:rPr>
          <w:sz w:val="24"/>
          <w:szCs w:val="24"/>
        </w:rPr>
        <w:t>Aunque también se han volcado en acciones solidarias, principalmente donaciones a investigación, a Cáritas, Cruz Roja o el Banco de Alimentos, así como a sanitarios y fuerzas de seguridad, adquisición de geles y mascarillas para repartir…</w:t>
      </w:r>
      <w:bookmarkStart w:id="0" w:name="_GoBack"/>
      <w:bookmarkEnd w:id="0"/>
    </w:p>
    <w:p w:rsidR="00EF6D22" w:rsidRDefault="00EF6D22" w:rsidP="00B63016">
      <w:pPr>
        <w:jc w:val="both"/>
        <w:rPr>
          <w:sz w:val="24"/>
          <w:szCs w:val="24"/>
        </w:rPr>
      </w:pPr>
      <w:r>
        <w:rPr>
          <w:i/>
          <w:noProof/>
          <w:sz w:val="24"/>
          <w:szCs w:val="24"/>
          <w:lang w:eastAsia="es-ES"/>
        </w:rPr>
        <w:lastRenderedPageBreak/>
        <w:drawing>
          <wp:anchor distT="0" distB="0" distL="114300" distR="114300" simplePos="0" relativeHeight="251683840" behindDoc="1" locked="0" layoutInCell="1" allowOverlap="1" wp14:anchorId="24F0CE08" wp14:editId="451CD149">
            <wp:simplePos x="0" y="0"/>
            <wp:positionH relativeFrom="column">
              <wp:posOffset>-1400175</wp:posOffset>
            </wp:positionH>
            <wp:positionV relativeFrom="paragraph">
              <wp:posOffset>-856615</wp:posOffset>
            </wp:positionV>
            <wp:extent cx="6143625" cy="8689340"/>
            <wp:effectExtent l="0" t="0" r="952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 de prens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3625" cy="8689340"/>
                    </a:xfrm>
                    <a:prstGeom prst="rect">
                      <a:avLst/>
                    </a:prstGeom>
                  </pic:spPr>
                </pic:pic>
              </a:graphicData>
            </a:graphic>
            <wp14:sizeRelH relativeFrom="page">
              <wp14:pctWidth>0</wp14:pctWidth>
            </wp14:sizeRelH>
            <wp14:sizeRelV relativeFrom="page">
              <wp14:pctHeight>0</wp14:pctHeight>
            </wp14:sizeRelV>
          </wp:anchor>
        </w:drawing>
      </w:r>
    </w:p>
    <w:p w:rsidR="00B63016" w:rsidRDefault="00B63016" w:rsidP="00B63016">
      <w:pPr>
        <w:jc w:val="both"/>
        <w:rPr>
          <w:sz w:val="24"/>
          <w:szCs w:val="24"/>
        </w:rPr>
      </w:pPr>
      <w:r>
        <w:rPr>
          <w:sz w:val="24"/>
          <w:szCs w:val="24"/>
        </w:rPr>
        <w:t>Por otro lado, algunos restauradores han optado por compartir recetas online, como  El 51 del Sol,  AF Pesquera y Cumpanis o acercar a los confinados que lo deseen sus especialidades, como un buen cocido casero (Las Baronas), tartas de cumpleaños para niños (Tudanca) o el afamado lechazo asado de la Ribera del Duero (Mesón El Pastor y Casa Florencio), siempre con gestos de solidaridad, bien recaudando una aportación extra para ONGs o cocinando para residencias de mayores.</w:t>
      </w:r>
    </w:p>
    <w:p w:rsidR="00B63016" w:rsidRDefault="00B63016" w:rsidP="00B63016">
      <w:pPr>
        <w:jc w:val="both"/>
        <w:rPr>
          <w:sz w:val="24"/>
          <w:szCs w:val="24"/>
        </w:rPr>
      </w:pPr>
      <w:r>
        <w:rPr>
          <w:sz w:val="24"/>
          <w:szCs w:val="24"/>
        </w:rPr>
        <w:t xml:space="preserve">Los establecimientos de ocio, como Artencuero, </w:t>
      </w:r>
      <w:r w:rsidRPr="000938B7">
        <w:rPr>
          <w:sz w:val="24"/>
          <w:szCs w:val="24"/>
        </w:rPr>
        <w:t>Chic</w:t>
      </w:r>
      <w:r>
        <w:rPr>
          <w:sz w:val="24"/>
          <w:szCs w:val="24"/>
        </w:rPr>
        <w:t>o y Lust for Wine han optado por mascarillas, colaboración con donaciones por producto y vídeos formativos online, respectivamente; y diversos municipios, entre ellos Roa de Duero, Moradillo de Roa, Guzmán, Tubilla del Lago, Peñaranda y Mambrilla han lanzado entretenimiento y solidaridad con vídeos o elaborando mascarillas.</w:t>
      </w:r>
    </w:p>
    <w:p w:rsidR="00B63016" w:rsidRPr="006C4EA7" w:rsidRDefault="00B63016" w:rsidP="00B63016">
      <w:pPr>
        <w:jc w:val="both"/>
        <w:rPr>
          <w:b/>
          <w:sz w:val="24"/>
          <w:szCs w:val="24"/>
        </w:rPr>
      </w:pPr>
      <w:r w:rsidRPr="006C4EA7">
        <w:rPr>
          <w:b/>
          <w:sz w:val="24"/>
          <w:szCs w:val="24"/>
        </w:rPr>
        <w:t>Plan de acción</w:t>
      </w:r>
    </w:p>
    <w:p w:rsidR="00B63016" w:rsidRDefault="00B63016" w:rsidP="00B63016">
      <w:pPr>
        <w:jc w:val="both"/>
        <w:rPr>
          <w:sz w:val="24"/>
          <w:szCs w:val="24"/>
        </w:rPr>
      </w:pPr>
      <w:r>
        <w:rPr>
          <w:sz w:val="24"/>
          <w:szCs w:val="24"/>
        </w:rPr>
        <w:t>La Ruta del Vino Ribera del Duero ya está trabajando en  un plan de acción con distintas iniciativas  para intentar minimizar en la medida de lo posible el impacto de esta crisis en los negocios y que éstos puedan ir regresando a una actividad más normalizada con el paso del tiempo.</w:t>
      </w:r>
      <w:r w:rsidRPr="00032731">
        <w:rPr>
          <w:sz w:val="24"/>
          <w:szCs w:val="24"/>
        </w:rPr>
        <w:t xml:space="preserve"> </w:t>
      </w:r>
    </w:p>
    <w:p w:rsidR="00B63016" w:rsidRDefault="00B63016" w:rsidP="00B63016">
      <w:pPr>
        <w:jc w:val="both"/>
        <w:rPr>
          <w:sz w:val="24"/>
          <w:szCs w:val="24"/>
        </w:rPr>
      </w:pPr>
      <w:r>
        <w:rPr>
          <w:sz w:val="24"/>
          <w:szCs w:val="24"/>
        </w:rPr>
        <w:t xml:space="preserve">Entre estas actuaciones destaca la formación, poniendo a disposición de los adheridos diversos paquetes centrados sobre todo en el comercio electrónico, pero también se está llevando a cabo una campaña de promoción en redes sociales con el hashtag  </w:t>
      </w:r>
      <w:r w:rsidRPr="00B63016">
        <w:rPr>
          <w:b/>
          <w:sz w:val="24"/>
          <w:szCs w:val="24"/>
        </w:rPr>
        <w:t>#VolverasaRiberarte.</w:t>
      </w:r>
    </w:p>
    <w:p w:rsidR="007F01BE" w:rsidRDefault="007F01BE" w:rsidP="007F01BE">
      <w:pPr>
        <w:jc w:val="both"/>
        <w:rPr>
          <w:rFonts w:ascii="Arial Narrow" w:hAnsi="Arial Narrow"/>
          <w:b/>
        </w:rPr>
      </w:pPr>
      <w:r>
        <w:rPr>
          <w:rFonts w:ascii="Arial Narrow" w:hAnsi="Arial Narrow"/>
          <w:b/>
        </w:rPr>
        <w:t>___________________________________________________________________________</w:t>
      </w:r>
    </w:p>
    <w:p w:rsidR="008C07B5" w:rsidRDefault="008C07B5" w:rsidP="008C07B5">
      <w:pPr>
        <w:jc w:val="both"/>
        <w:rPr>
          <w:rFonts w:ascii="Arial Narrow" w:hAnsi="Arial Narrow"/>
          <w:b/>
        </w:rPr>
      </w:pPr>
      <w:r>
        <w:rPr>
          <w:rFonts w:ascii="Arial Narrow" w:hAnsi="Arial Narrow"/>
          <w:b/>
        </w:rPr>
        <w:t xml:space="preserve">Sobre la Ruta del Vino Ribera del Duero </w:t>
      </w:r>
    </w:p>
    <w:p w:rsidR="008C07B5" w:rsidRDefault="008C07B5" w:rsidP="008C07B5">
      <w:pPr>
        <w:spacing w:after="120"/>
        <w:jc w:val="both"/>
        <w:rPr>
          <w:rFonts w:ascii="Arial Narrow" w:hAnsi="Arial Narrow"/>
          <w:i/>
          <w:sz w:val="20"/>
          <w:szCs w:val="20"/>
        </w:rPr>
      </w:pPr>
      <w:r>
        <w:rPr>
          <w:rFonts w:ascii="Arial Narrow" w:hAnsi="Arial Narrow"/>
          <w:i/>
          <w:sz w:val="20"/>
          <w:szCs w:val="20"/>
        </w:rPr>
        <w:t xml:space="preserve">La Ruta del Vino Ribera del Duero recorre las cuatro provincias castellanoleonesas que engloba la Denominación de Origen homónima, Burgos, Segovia, Soria y Valladolid. Se extiende por una franja de 115 kilómetros de este a oeste y apenas 35 de norte a sur y cuenta con más de 21.000 hectáreas de viñedo. </w:t>
      </w:r>
    </w:p>
    <w:p w:rsidR="008C07B5" w:rsidRDefault="008C07B5" w:rsidP="008C07B5">
      <w:pPr>
        <w:spacing w:after="120"/>
        <w:jc w:val="both"/>
        <w:rPr>
          <w:rFonts w:ascii="Arial Narrow" w:hAnsi="Arial Narrow"/>
          <w:sz w:val="20"/>
          <w:szCs w:val="20"/>
        </w:rPr>
      </w:pPr>
      <w:r>
        <w:rPr>
          <w:rFonts w:ascii="Arial Narrow" w:hAnsi="Arial Narrow"/>
          <w:i/>
          <w:sz w:val="20"/>
          <w:szCs w:val="20"/>
        </w:rPr>
        <w:t>Está integrada por 308 asociados y adheridos. Entre ellos se encuentran 92 pueblos, cinco asociaciones, el Consejo Regulador de la Denominación de Origen Ribera del Duero, 60 bodegas, 51 alojamientos, 28 restaurantes y 24 museos y centros de interpretación, entre ellos seis dedicados en exclusiva al vino. Enotecas y comercios, establecimientos de ocio y oficinas de turismo completan el listado de adhesiones a este itinerario turístico</w:t>
      </w:r>
      <w:r>
        <w:rPr>
          <w:rFonts w:ascii="Arial Narrow" w:hAnsi="Arial Narrow"/>
          <w:sz w:val="20"/>
          <w:szCs w:val="20"/>
        </w:rPr>
        <w:t>.</w:t>
      </w:r>
    </w:p>
    <w:p w:rsidR="007F01BE" w:rsidRPr="00DB00F5" w:rsidRDefault="00BA58CA" w:rsidP="007F01BE">
      <w:pPr>
        <w:spacing w:after="120"/>
        <w:jc w:val="both"/>
        <w:rPr>
          <w:rFonts w:ascii="Arial Narrow" w:hAnsi="Arial Narrow"/>
          <w:sz w:val="20"/>
          <w:szCs w:val="20"/>
        </w:rPr>
      </w:pPr>
      <w:r>
        <w:rPr>
          <w:rFonts w:ascii="Times New Roman" w:hAnsi="Times New Roman" w:cs="Times New Roman"/>
          <w:noProof/>
          <w:sz w:val="24"/>
          <w:szCs w:val="24"/>
          <w:lang w:eastAsia="es-ES"/>
        </w:rPr>
        <w:drawing>
          <wp:anchor distT="0" distB="0" distL="114300" distR="114300" simplePos="0" relativeHeight="251665408" behindDoc="1" locked="0" layoutInCell="1" allowOverlap="1" wp14:anchorId="0C8754FD" wp14:editId="3ED42A27">
            <wp:simplePos x="0" y="0"/>
            <wp:positionH relativeFrom="column">
              <wp:posOffset>15240</wp:posOffset>
            </wp:positionH>
            <wp:positionV relativeFrom="paragraph">
              <wp:posOffset>207010</wp:posOffset>
            </wp:positionV>
            <wp:extent cx="1224915" cy="571500"/>
            <wp:effectExtent l="0" t="0" r="0" b="0"/>
            <wp:wrapNone/>
            <wp:docPr id="3" name="4 Imagen" descr="logotip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915" cy="571500"/>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lang w:eastAsia="es-ES"/>
        </w:rPr>
        <w:drawing>
          <wp:anchor distT="0" distB="0" distL="114300" distR="114300" simplePos="0" relativeHeight="251664384" behindDoc="1" locked="0" layoutInCell="1" allowOverlap="1" wp14:anchorId="6C61F581" wp14:editId="05143FD1">
            <wp:simplePos x="0" y="0"/>
            <wp:positionH relativeFrom="column">
              <wp:posOffset>3225165</wp:posOffset>
            </wp:positionH>
            <wp:positionV relativeFrom="paragraph">
              <wp:posOffset>568960</wp:posOffset>
            </wp:positionV>
            <wp:extent cx="1353870" cy="2095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ashington Po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2108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es-ES"/>
        </w:rPr>
        <w:drawing>
          <wp:anchor distT="0" distB="0" distL="114300" distR="114300" simplePos="0" relativeHeight="251663360" behindDoc="0" locked="0" layoutInCell="1" allowOverlap="1" wp14:anchorId="74E0E268" wp14:editId="725A936F">
            <wp:simplePos x="0" y="0"/>
            <wp:positionH relativeFrom="column">
              <wp:posOffset>3225165</wp:posOffset>
            </wp:positionH>
            <wp:positionV relativeFrom="paragraph">
              <wp:posOffset>201930</wp:posOffset>
            </wp:positionV>
            <wp:extent cx="1419225" cy="276225"/>
            <wp:effectExtent l="0" t="0" r="9525" b="9525"/>
            <wp:wrapNone/>
            <wp:docPr id="2" name="6 Imagen" descr="Logotipo N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NYT.png"/>
                    <pic:cNvPicPr/>
                  </pic:nvPicPr>
                  <pic:blipFill>
                    <a:blip r:embed="rId10" cstate="print"/>
                    <a:stretch>
                      <a:fillRect/>
                    </a:stretch>
                  </pic:blipFill>
                  <pic:spPr>
                    <a:xfrm>
                      <a:off x="0" y="0"/>
                      <a:ext cx="1419225" cy="276225"/>
                    </a:xfrm>
                    <a:prstGeom prst="rect">
                      <a:avLst/>
                    </a:prstGeom>
                  </pic:spPr>
                </pic:pic>
              </a:graphicData>
            </a:graphic>
          </wp:anchor>
        </w:drawing>
      </w:r>
      <w:r w:rsidR="00156BE7">
        <w:rPr>
          <w:rFonts w:ascii="Arial Narrow" w:hAnsi="Arial Narrow"/>
          <w:noProof/>
          <w:sz w:val="20"/>
          <w:szCs w:val="20"/>
          <w:lang w:eastAsia="es-ES"/>
        </w:rPr>
        <mc:AlternateContent>
          <mc:Choice Requires="wps">
            <w:drawing>
              <wp:anchor distT="0" distB="0" distL="114300" distR="114300" simplePos="0" relativeHeight="251662336" behindDoc="0" locked="0" layoutInCell="1" allowOverlap="1" wp14:anchorId="17D6F9A5" wp14:editId="2D33ED35">
                <wp:simplePos x="0" y="0"/>
                <wp:positionH relativeFrom="column">
                  <wp:posOffset>1379220</wp:posOffset>
                </wp:positionH>
                <wp:positionV relativeFrom="paragraph">
                  <wp:posOffset>401955</wp:posOffset>
                </wp:positionV>
                <wp:extent cx="1845945" cy="349885"/>
                <wp:effectExtent l="0" t="0" r="190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1BE" w:rsidRPr="00E0647A" w:rsidRDefault="007F01BE" w:rsidP="007F01BE">
                            <w:pPr>
                              <w:rPr>
                                <w:sz w:val="20"/>
                                <w:szCs w:val="20"/>
                              </w:rPr>
                            </w:pPr>
                            <w:r w:rsidRPr="00E0647A">
                              <w:rPr>
                                <w:rFonts w:ascii="Comic Sans MS" w:hAnsi="Comic Sans MS"/>
                                <w:b/>
                                <w:bCs/>
                                <w:color w:val="595959"/>
                                <w:sz w:val="20"/>
                                <w:szCs w:val="20"/>
                                <w:lang w:val="es-ES_tradnl"/>
                              </w:rPr>
                              <w:t>Destino recomendado por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D6F9A5" id="_x0000_t202" coordsize="21600,21600" o:spt="202" path="m,l,21600r21600,l21600,xe">
                <v:stroke joinstyle="miter"/>
                <v:path gradientshapeok="t" o:connecttype="rect"/>
              </v:shapetype>
              <v:shape id="Cuadro de texto 8" o:spid="_x0000_s1026" type="#_x0000_t202" style="position:absolute;left:0;text-align:left;margin-left:108.6pt;margin-top:31.65pt;width:145.3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" stroked="f">
                <v:textbox>
                  <w:txbxContent>
                    <w:p w:rsidR="007F01BE" w:rsidRPr="00E0647A" w:rsidRDefault="007F01BE" w:rsidP="007F01BE">
                      <w:pPr>
                        <w:rPr>
                          <w:sz w:val="20"/>
                          <w:szCs w:val="20"/>
                        </w:rPr>
                      </w:pPr>
                      <w:r w:rsidRPr="00E0647A">
                        <w:rPr>
                          <w:rFonts w:ascii="Comic Sans MS" w:hAnsi="Comic Sans MS"/>
                          <w:b/>
                          <w:bCs/>
                          <w:color w:val="595959"/>
                          <w:sz w:val="20"/>
                          <w:szCs w:val="20"/>
                          <w:lang w:val="es-ES_tradnl"/>
                        </w:rPr>
                        <w:t>Destino recomendado por</w:t>
                      </w:r>
                    </w:p>
                  </w:txbxContent>
                </v:textbox>
              </v:shape>
            </w:pict>
          </mc:Fallback>
        </mc:AlternateContent>
      </w:r>
    </w:p>
    <w:p w:rsidR="007F01BE" w:rsidRPr="00C22AA2" w:rsidRDefault="007F01BE" w:rsidP="007F01BE">
      <w:pPr>
        <w:spacing w:after="120"/>
        <w:jc w:val="both"/>
        <w:rPr>
          <w:rFonts w:ascii="Arial Narrow" w:hAnsi="Arial Narrow"/>
        </w:rPr>
      </w:pPr>
    </w:p>
    <w:p w:rsidR="007F01BE" w:rsidRDefault="007F01BE" w:rsidP="007F01BE">
      <w:pPr>
        <w:jc w:val="both"/>
        <w:rPr>
          <w:b/>
          <w:sz w:val="24"/>
          <w:szCs w:val="24"/>
        </w:rPr>
        <w:sectPr w:rsidR="007F01BE" w:rsidSect="00135011">
          <w:type w:val="continuous"/>
          <w:pgSz w:w="11906" w:h="16838"/>
          <w:pgMar w:top="1418" w:right="1701" w:bottom="1418" w:left="2268" w:header="709" w:footer="709" w:gutter="0"/>
          <w:cols w:space="708"/>
          <w:docGrid w:linePitch="360"/>
        </w:sectPr>
      </w:pPr>
    </w:p>
    <w:p w:rsidR="00BA58CA" w:rsidRDefault="001D3EFC" w:rsidP="007F01BE">
      <w:pPr>
        <w:jc w:val="both"/>
        <w:rPr>
          <w:b/>
          <w:sz w:val="24"/>
          <w:szCs w:val="24"/>
        </w:rPr>
      </w:pPr>
      <w:r>
        <w:rPr>
          <w:b/>
          <w:noProof/>
          <w:sz w:val="24"/>
          <w:szCs w:val="24"/>
          <w:lang w:eastAsia="es-ES"/>
        </w:rPr>
        <w:lastRenderedPageBreak/>
        <w:drawing>
          <wp:anchor distT="0" distB="0" distL="114300" distR="114300" simplePos="0" relativeHeight="251672576" behindDoc="1" locked="0" layoutInCell="1" allowOverlap="1" wp14:anchorId="607A4F49" wp14:editId="4F408261">
            <wp:simplePos x="0" y="0"/>
            <wp:positionH relativeFrom="column">
              <wp:posOffset>3225165</wp:posOffset>
            </wp:positionH>
            <wp:positionV relativeFrom="paragraph">
              <wp:posOffset>55880</wp:posOffset>
            </wp:positionV>
            <wp:extent cx="1353870" cy="209550"/>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ashington Po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870" cy="209550"/>
                    </a:xfrm>
                    <a:prstGeom prst="rect">
                      <a:avLst/>
                    </a:prstGeom>
                  </pic:spPr>
                </pic:pic>
              </a:graphicData>
            </a:graphic>
            <wp14:sizeRelH relativeFrom="page">
              <wp14:pctWidth>0</wp14:pctWidth>
            </wp14:sizeRelH>
            <wp14:sizeRelV relativeFrom="page">
              <wp14:pctHeight>0</wp14:pctHeight>
            </wp14:sizeRelV>
          </wp:anchor>
        </w:drawing>
      </w:r>
    </w:p>
    <w:p w:rsidR="007F01BE" w:rsidRDefault="007F01BE" w:rsidP="00EF6D22">
      <w:pPr>
        <w:jc w:val="both"/>
        <w:rPr>
          <w:b/>
          <w:color w:val="943634" w:themeColor="accent2" w:themeShade="BF"/>
          <w:sz w:val="28"/>
          <w:szCs w:val="28"/>
          <w:lang w:val="es-ES_tradnl"/>
        </w:rPr>
      </w:pPr>
      <w:r>
        <w:rPr>
          <w:b/>
          <w:sz w:val="24"/>
          <w:szCs w:val="24"/>
        </w:rPr>
        <w:t xml:space="preserve">Contactos para </w:t>
      </w:r>
      <w:r w:rsidRPr="00FE5783">
        <w:rPr>
          <w:b/>
          <w:sz w:val="24"/>
          <w:szCs w:val="24"/>
        </w:rPr>
        <w:t xml:space="preserve"> e</w:t>
      </w:r>
      <w:r>
        <w:rPr>
          <w:b/>
          <w:sz w:val="24"/>
          <w:szCs w:val="24"/>
        </w:rPr>
        <w:t>ntrevistas</w:t>
      </w:r>
      <w:r w:rsidRPr="00FE5783">
        <w:rPr>
          <w:b/>
          <w:sz w:val="24"/>
          <w:szCs w:val="24"/>
        </w:rPr>
        <w:t>:</w:t>
      </w:r>
      <w:r w:rsidR="00EF6D22">
        <w:rPr>
          <w:b/>
          <w:sz w:val="24"/>
          <w:szCs w:val="24"/>
        </w:rPr>
        <w:t xml:space="preserve"> </w:t>
      </w:r>
      <w:r w:rsidR="00757892">
        <w:rPr>
          <w:b/>
        </w:rPr>
        <w:t>Sara García</w:t>
      </w:r>
      <w:r>
        <w:rPr>
          <w:b/>
        </w:rPr>
        <w:t xml:space="preserve"> </w:t>
      </w:r>
      <w:r w:rsidRPr="0060173E">
        <w:t>(</w:t>
      </w:r>
      <w:r w:rsidRPr="00BE24CA">
        <w:rPr>
          <w:sz w:val="20"/>
          <w:szCs w:val="20"/>
        </w:rPr>
        <w:t>Gerente Ruta Vino Ribera Duero</w:t>
      </w:r>
      <w:r>
        <w:rPr>
          <w:sz w:val="20"/>
          <w:szCs w:val="20"/>
        </w:rPr>
        <w:t>) 947 10 72 54 – 637 82 59 87</w:t>
      </w:r>
      <w:r w:rsidR="00EF6D22">
        <w:rPr>
          <w:sz w:val="20"/>
          <w:szCs w:val="20"/>
        </w:rPr>
        <w:t xml:space="preserve">  </w:t>
      </w:r>
    </w:p>
    <w:sectPr w:rsidR="007F01BE" w:rsidSect="00135011">
      <w:type w:val="continuous"/>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F3" w:rsidRDefault="005701F3" w:rsidP="006028F5">
      <w:pPr>
        <w:spacing w:after="0" w:line="240" w:lineRule="auto"/>
      </w:pPr>
      <w:r>
        <w:separator/>
      </w:r>
    </w:p>
  </w:endnote>
  <w:endnote w:type="continuationSeparator" w:id="0">
    <w:p w:rsidR="005701F3" w:rsidRDefault="005701F3" w:rsidP="0060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F3" w:rsidRDefault="005701F3" w:rsidP="006028F5">
      <w:pPr>
        <w:spacing w:after="0" w:line="240" w:lineRule="auto"/>
      </w:pPr>
      <w:r>
        <w:separator/>
      </w:r>
    </w:p>
  </w:footnote>
  <w:footnote w:type="continuationSeparator" w:id="0">
    <w:p w:rsidR="005701F3" w:rsidRDefault="005701F3" w:rsidP="00602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C2D28"/>
    <w:multiLevelType w:val="hybridMultilevel"/>
    <w:tmpl w:val="2AAC6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981263"/>
    <w:multiLevelType w:val="hybridMultilevel"/>
    <w:tmpl w:val="FEBAE38C"/>
    <w:lvl w:ilvl="0" w:tplc="95B26FEA">
      <w:numFmt w:val="bullet"/>
      <w:lvlText w:val=""/>
      <w:lvlJc w:val="left"/>
      <w:pPr>
        <w:ind w:left="847" w:hanging="705"/>
      </w:pPr>
      <w:rPr>
        <w:rFonts w:ascii="Symbol" w:eastAsiaTheme="minorHAnsi" w:hAnsi="Symbol" w:cstheme="minorBid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77"/>
    <w:rsid w:val="000210BE"/>
    <w:rsid w:val="000B54DB"/>
    <w:rsid w:val="000F58AD"/>
    <w:rsid w:val="0011173D"/>
    <w:rsid w:val="00124E0F"/>
    <w:rsid w:val="00135011"/>
    <w:rsid w:val="00152606"/>
    <w:rsid w:val="00156BE7"/>
    <w:rsid w:val="00191BBC"/>
    <w:rsid w:val="001A4B7D"/>
    <w:rsid w:val="001D3EFC"/>
    <w:rsid w:val="00235E6C"/>
    <w:rsid w:val="00247965"/>
    <w:rsid w:val="00276A4F"/>
    <w:rsid w:val="0032793F"/>
    <w:rsid w:val="00377D51"/>
    <w:rsid w:val="003930B8"/>
    <w:rsid w:val="003A69C4"/>
    <w:rsid w:val="00404F06"/>
    <w:rsid w:val="004273B9"/>
    <w:rsid w:val="00445AFB"/>
    <w:rsid w:val="004A379B"/>
    <w:rsid w:val="005317DA"/>
    <w:rsid w:val="005701F3"/>
    <w:rsid w:val="00590F65"/>
    <w:rsid w:val="005E4777"/>
    <w:rsid w:val="005F42EB"/>
    <w:rsid w:val="006028F5"/>
    <w:rsid w:val="0063190F"/>
    <w:rsid w:val="006616E2"/>
    <w:rsid w:val="00694BF3"/>
    <w:rsid w:val="00745AAA"/>
    <w:rsid w:val="00757892"/>
    <w:rsid w:val="007F01BE"/>
    <w:rsid w:val="008C07B5"/>
    <w:rsid w:val="00994E43"/>
    <w:rsid w:val="009F6B8F"/>
    <w:rsid w:val="00A373CC"/>
    <w:rsid w:val="00A861C7"/>
    <w:rsid w:val="00A90DA4"/>
    <w:rsid w:val="00AB068D"/>
    <w:rsid w:val="00AC563A"/>
    <w:rsid w:val="00AD4167"/>
    <w:rsid w:val="00B41D4E"/>
    <w:rsid w:val="00B428EA"/>
    <w:rsid w:val="00B63016"/>
    <w:rsid w:val="00BA58CA"/>
    <w:rsid w:val="00C25DD3"/>
    <w:rsid w:val="00C4412B"/>
    <w:rsid w:val="00CE0575"/>
    <w:rsid w:val="00CE29AC"/>
    <w:rsid w:val="00CF208B"/>
    <w:rsid w:val="00D7460D"/>
    <w:rsid w:val="00DB16F2"/>
    <w:rsid w:val="00DE2511"/>
    <w:rsid w:val="00E01897"/>
    <w:rsid w:val="00E76366"/>
    <w:rsid w:val="00EF6D22"/>
    <w:rsid w:val="00F0041B"/>
    <w:rsid w:val="00F00790"/>
    <w:rsid w:val="00F413C0"/>
    <w:rsid w:val="00FD7D6B"/>
    <w:rsid w:val="00FE7FD1"/>
    <w:rsid w:val="00FF7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3ECB6-2564-41A4-BB2B-9D241C4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8F5"/>
    <w:pPr>
      <w:ind w:left="720"/>
      <w:contextualSpacing/>
    </w:pPr>
  </w:style>
  <w:style w:type="paragraph" w:styleId="Encabezado">
    <w:name w:val="header"/>
    <w:basedOn w:val="Normal"/>
    <w:link w:val="EncabezadoCar"/>
    <w:uiPriority w:val="99"/>
    <w:unhideWhenUsed/>
    <w:rsid w:val="00602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28F5"/>
  </w:style>
  <w:style w:type="paragraph" w:styleId="Piedepgina">
    <w:name w:val="footer"/>
    <w:basedOn w:val="Normal"/>
    <w:link w:val="PiedepginaCar"/>
    <w:uiPriority w:val="99"/>
    <w:unhideWhenUsed/>
    <w:rsid w:val="00602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28F5"/>
  </w:style>
  <w:style w:type="character" w:styleId="Hipervnculo">
    <w:name w:val="Hyperlink"/>
    <w:basedOn w:val="Fuentedeprrafopredeter"/>
    <w:uiPriority w:val="99"/>
    <w:unhideWhenUsed/>
    <w:rsid w:val="007F01BE"/>
    <w:rPr>
      <w:color w:val="0000FF" w:themeColor="hyperlink"/>
      <w:u w:val="single"/>
    </w:rPr>
  </w:style>
  <w:style w:type="paragraph" w:styleId="Textodeglobo">
    <w:name w:val="Balloon Text"/>
    <w:basedOn w:val="Normal"/>
    <w:link w:val="TextodegloboCar"/>
    <w:uiPriority w:val="99"/>
    <w:semiHidden/>
    <w:unhideWhenUsed/>
    <w:rsid w:val="007F0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716</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Portatil</cp:lastModifiedBy>
  <cp:revision>5</cp:revision>
  <cp:lastPrinted>2020-03-31T22:01:00Z</cp:lastPrinted>
  <dcterms:created xsi:type="dcterms:W3CDTF">2020-04-21T12:50:00Z</dcterms:created>
  <dcterms:modified xsi:type="dcterms:W3CDTF">2020-04-21T18:25:00Z</dcterms:modified>
</cp:coreProperties>
</file>